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0F" w:rsidRDefault="001C230F" w:rsidP="001C230F">
      <w:pPr>
        <w:pStyle w:val="Plattetekst"/>
        <w:spacing w:line="240" w:lineRule="atLeast"/>
        <w:rPr>
          <w:rFonts w:asciiTheme="majorHAnsi" w:hAnsiTheme="majorHAnsi" w:cstheme="majorHAnsi"/>
          <w:b/>
          <w:sz w:val="28"/>
          <w:szCs w:val="28"/>
        </w:rPr>
      </w:pPr>
      <w:r>
        <w:rPr>
          <w:rFonts w:asciiTheme="majorHAnsi" w:hAnsiTheme="majorHAnsi" w:cstheme="majorHAnsi"/>
          <w:b/>
          <w:sz w:val="28"/>
          <w:szCs w:val="28"/>
        </w:rPr>
        <w:t>Cursus Neuropsychologie en Neuropsychiatrie</w:t>
      </w:r>
    </w:p>
    <w:p w:rsidR="001C230F" w:rsidRPr="00AD4CBB" w:rsidRDefault="001C230F" w:rsidP="001C230F">
      <w:pPr>
        <w:pStyle w:val="Plattetekst"/>
        <w:spacing w:line="240" w:lineRule="atLeast"/>
        <w:rPr>
          <w:rFonts w:asciiTheme="majorHAnsi" w:hAnsiTheme="majorHAnsi" w:cstheme="majorHAnsi"/>
          <w:b/>
          <w:sz w:val="24"/>
        </w:rPr>
      </w:pPr>
      <w:r w:rsidRPr="00AD4CBB">
        <w:rPr>
          <w:rFonts w:asciiTheme="majorHAnsi" w:hAnsiTheme="majorHAnsi" w:cstheme="majorHAnsi"/>
          <w:b/>
          <w:sz w:val="24"/>
        </w:rPr>
        <w:t>GITP PAO</w:t>
      </w:r>
    </w:p>
    <w:p w:rsidR="001C230F" w:rsidRDefault="001C230F" w:rsidP="001C230F">
      <w:pPr>
        <w:spacing w:line="276" w:lineRule="auto"/>
        <w:rPr>
          <w:rFonts w:asciiTheme="majorHAnsi" w:hAnsiTheme="majorHAnsi" w:cstheme="majorHAnsi"/>
          <w:b/>
          <w:sz w:val="20"/>
          <w:szCs w:val="20"/>
        </w:rPr>
      </w:pPr>
    </w:p>
    <w:p w:rsidR="001C230F" w:rsidRPr="001C230F" w:rsidRDefault="001C230F" w:rsidP="001C230F">
      <w:pPr>
        <w:pStyle w:val="Geenafstand"/>
        <w:spacing w:line="276" w:lineRule="auto"/>
        <w:rPr>
          <w:rFonts w:cstheme="minorHAnsi"/>
          <w:sz w:val="19"/>
          <w:szCs w:val="19"/>
        </w:rPr>
      </w:pPr>
      <w:r w:rsidRPr="004D0E67">
        <w:rPr>
          <w:rFonts w:cstheme="minorHAnsi"/>
          <w:b/>
          <w:sz w:val="19"/>
          <w:szCs w:val="19"/>
        </w:rPr>
        <w:t>Inleiding</w:t>
      </w:r>
      <w:r w:rsidRPr="004D0E67">
        <w:rPr>
          <w:rFonts w:cstheme="minorHAnsi"/>
          <w:b/>
          <w:sz w:val="19"/>
          <w:szCs w:val="19"/>
        </w:rPr>
        <w:br/>
      </w:r>
      <w:r w:rsidRPr="001C230F">
        <w:rPr>
          <w:rFonts w:cstheme="minorHAnsi"/>
          <w:sz w:val="19"/>
          <w:szCs w:val="19"/>
        </w:rPr>
        <w:t>Niet-aangeboren hersenletsel wil zeggen: beschadiging van het hersenweefsel door een hersenaandoening die op enig moment na de geboorte is ontstaan en die niet samenhangt met zwangerschap en bevalling. Niet aangeboren hersenletsel (NAH) is niet een medische diagnose maar een verzamelnaam voor meerdere aandoeningen die beschadiging van hersenweefsel tot gevolg hebben. Door de gevolgen van die beschadiging ontstaat een breuk in de levenslijn. Uitgangspunt is dus dat de weefselbeschadiging gevolgen heeft die merkbaar zijn in het dagelijks leven en die de patiënt in een nadelige positie brengen.</w:t>
      </w:r>
    </w:p>
    <w:p w:rsidR="001C230F" w:rsidRPr="001C230F" w:rsidRDefault="001C230F" w:rsidP="001C230F">
      <w:pPr>
        <w:pStyle w:val="Geenafstand"/>
        <w:spacing w:line="276" w:lineRule="auto"/>
        <w:rPr>
          <w:rFonts w:cstheme="minorHAnsi"/>
          <w:sz w:val="19"/>
          <w:szCs w:val="19"/>
        </w:rPr>
      </w:pPr>
      <w:r w:rsidRPr="001C230F">
        <w:rPr>
          <w:rFonts w:cstheme="minorHAnsi"/>
          <w:sz w:val="19"/>
          <w:szCs w:val="19"/>
        </w:rPr>
        <w:t xml:space="preserve">Vaak is er sprake van een complexe combinatie van stoornissen, beperkingen en handicaps, zodat de patiënt en zijn directe omgeving een beroep op meerdere zorgaanbieders moeten doen. Niet-aangeboren hersenletsel (NAH) kan vele oorzaken hebben, waarbij er een onderscheid kan worden gemaakt tussen traumatisch en niet-traumatisch hersenletsel. </w:t>
      </w:r>
    </w:p>
    <w:p w:rsidR="001C230F" w:rsidRPr="001C230F" w:rsidRDefault="001C230F" w:rsidP="001C230F">
      <w:pPr>
        <w:pStyle w:val="Geenafstand"/>
        <w:spacing w:line="276" w:lineRule="auto"/>
        <w:rPr>
          <w:rFonts w:cstheme="minorHAnsi"/>
          <w:sz w:val="19"/>
          <w:szCs w:val="19"/>
        </w:rPr>
      </w:pPr>
      <w:r w:rsidRPr="001C230F">
        <w:rPr>
          <w:rFonts w:cstheme="minorHAnsi"/>
          <w:sz w:val="19"/>
          <w:szCs w:val="19"/>
        </w:rPr>
        <w:t xml:space="preserve">De gevolgen van hersenletsel kunnen velerlei zijn en kunnen worden onderverdeeld in psychiatrische stoornissen (bijvoorbeeld depressie), gedragsproblemen (bijvoorbeeld agressie), persoonlijkheidsveranderingen (bijvoorbeeld egocentrisme) en cognitieve stoornissen (bijvoorbeeld ernstige geheugenproblemen, planningsproblemen). Daarnaast is er vaak sprake van lichamelijke beperkingen zoals verlammingen of een langdurige toestand van verlaagd bewustzijn. De psychiatrische stoornissen en gedragsproblemen worden hier  samengevat als de </w:t>
      </w:r>
      <w:proofErr w:type="spellStart"/>
      <w:r w:rsidRPr="001C230F">
        <w:rPr>
          <w:rFonts w:cstheme="minorHAnsi"/>
          <w:sz w:val="19"/>
          <w:szCs w:val="19"/>
        </w:rPr>
        <w:t>neuropsychiatrische</w:t>
      </w:r>
      <w:proofErr w:type="spellEnd"/>
      <w:r w:rsidRPr="001C230F">
        <w:rPr>
          <w:rFonts w:cstheme="minorHAnsi"/>
          <w:sz w:val="19"/>
          <w:szCs w:val="19"/>
        </w:rPr>
        <w:t xml:space="preserve"> gevolgen van NAH. </w:t>
      </w:r>
      <w:proofErr w:type="spellStart"/>
      <w:r w:rsidRPr="001C230F">
        <w:rPr>
          <w:rFonts w:cstheme="minorHAnsi"/>
          <w:sz w:val="19"/>
          <w:szCs w:val="19"/>
        </w:rPr>
        <w:t>Neuropsychiatrische</w:t>
      </w:r>
      <w:proofErr w:type="spellEnd"/>
      <w:r w:rsidRPr="001C230F">
        <w:rPr>
          <w:rFonts w:cstheme="minorHAnsi"/>
          <w:sz w:val="19"/>
          <w:szCs w:val="19"/>
        </w:rPr>
        <w:t xml:space="preserve"> gevolgen worden daarbij gedefinieerd als psychiatrische stoornissen of symptomen als gevolg van hersenweefselbeschadiging of stoornissen in de hersenfuncties. </w:t>
      </w:r>
    </w:p>
    <w:p w:rsidR="001C230F" w:rsidRPr="004D0E67" w:rsidRDefault="001C230F" w:rsidP="001C230F">
      <w:pPr>
        <w:pStyle w:val="Geenafstand"/>
        <w:spacing w:line="276" w:lineRule="auto"/>
        <w:rPr>
          <w:rFonts w:cstheme="minorHAnsi"/>
          <w:sz w:val="19"/>
          <w:szCs w:val="19"/>
        </w:rPr>
      </w:pPr>
      <w:r w:rsidRPr="001C230F">
        <w:rPr>
          <w:rFonts w:cstheme="minorHAnsi"/>
          <w:sz w:val="19"/>
          <w:szCs w:val="19"/>
        </w:rPr>
        <w:t xml:space="preserve">Het succes van elke behandeling hangt daarom af van de kwaliteit van de diagnostiek. Bij </w:t>
      </w:r>
      <w:proofErr w:type="spellStart"/>
      <w:r w:rsidRPr="001C230F">
        <w:rPr>
          <w:rFonts w:cstheme="minorHAnsi"/>
          <w:sz w:val="19"/>
          <w:szCs w:val="19"/>
        </w:rPr>
        <w:t>neuropsychiatrische</w:t>
      </w:r>
      <w:proofErr w:type="spellEnd"/>
      <w:r w:rsidRPr="001C230F">
        <w:rPr>
          <w:rFonts w:cstheme="minorHAnsi"/>
          <w:sz w:val="19"/>
          <w:szCs w:val="19"/>
        </w:rPr>
        <w:t xml:space="preserve"> problemen is er vrijwel altijd sprake van een complexe verwevenheid van cognitieve stoornissen, gedragsproblemen en psychiatrische stoornissen. Voordat e</w:t>
      </w:r>
      <w:bookmarkStart w:id="0" w:name="_GoBack"/>
      <w:bookmarkEnd w:id="0"/>
      <w:r w:rsidRPr="001C230F">
        <w:rPr>
          <w:rFonts w:cstheme="minorHAnsi"/>
          <w:sz w:val="19"/>
          <w:szCs w:val="19"/>
        </w:rPr>
        <w:t>r dan ook wordt behandeld, moet zorgvuldig nagegaan worden hoe het probleemgedrag kan worden begrepen. In de analyse van het probleemgedrag dient in het bijzonder aandacht gegeven te worden aan de vrijwel altijd aanwezige cognitieve stoornissen. In de cursus zal de hersenen – cognitie – gedrag analyse besproken worden als denk- werkmodel</w:t>
      </w:r>
      <w:r w:rsidRPr="001C230F">
        <w:rPr>
          <w:rFonts w:cstheme="minorHAnsi"/>
          <w:sz w:val="19"/>
          <w:szCs w:val="19"/>
        </w:rPr>
        <w:tab/>
      </w:r>
    </w:p>
    <w:p w:rsidR="001C230F" w:rsidRPr="001C230F" w:rsidRDefault="001C230F" w:rsidP="001C230F">
      <w:pPr>
        <w:pStyle w:val="Geenafstand"/>
        <w:spacing w:line="276" w:lineRule="auto"/>
        <w:jc w:val="both"/>
        <w:rPr>
          <w:rFonts w:cstheme="minorHAnsi"/>
          <w:sz w:val="19"/>
          <w:szCs w:val="19"/>
        </w:rPr>
      </w:pPr>
      <w:r w:rsidRPr="004D0E67">
        <w:rPr>
          <w:rFonts w:cstheme="minorHAnsi"/>
          <w:b/>
          <w:sz w:val="19"/>
          <w:szCs w:val="19"/>
        </w:rPr>
        <w:t>Doelgroep</w:t>
      </w:r>
      <w:r w:rsidRPr="004D0E67">
        <w:rPr>
          <w:rFonts w:cstheme="minorHAnsi"/>
          <w:b/>
          <w:sz w:val="19"/>
          <w:szCs w:val="19"/>
        </w:rPr>
        <w:br/>
      </w:r>
      <w:r w:rsidRPr="001C230F">
        <w:rPr>
          <w:rFonts w:cstheme="minorHAnsi"/>
          <w:sz w:val="19"/>
          <w:szCs w:val="19"/>
        </w:rPr>
        <w:t xml:space="preserve">Orthopedagogen, psychologen, GZ-psychologen in afdeling en cognitieve of </w:t>
      </w:r>
      <w:proofErr w:type="spellStart"/>
      <w:r w:rsidRPr="001C230F">
        <w:rPr>
          <w:rFonts w:cstheme="minorHAnsi"/>
          <w:sz w:val="19"/>
          <w:szCs w:val="19"/>
        </w:rPr>
        <w:t>gedragsproblematische</w:t>
      </w:r>
      <w:proofErr w:type="spellEnd"/>
      <w:r w:rsidRPr="001C230F">
        <w:rPr>
          <w:rFonts w:cstheme="minorHAnsi"/>
          <w:sz w:val="19"/>
          <w:szCs w:val="19"/>
        </w:rPr>
        <w:t xml:space="preserve"> afdeling en Klinisch psychologen.</w:t>
      </w:r>
    </w:p>
    <w:p w:rsidR="001C230F" w:rsidRPr="004D0E67" w:rsidRDefault="001C230F" w:rsidP="001C230F">
      <w:pPr>
        <w:pStyle w:val="Geenafstand"/>
        <w:spacing w:line="276" w:lineRule="auto"/>
        <w:jc w:val="both"/>
        <w:rPr>
          <w:rFonts w:cstheme="minorHAnsi"/>
          <w:sz w:val="19"/>
          <w:szCs w:val="19"/>
        </w:rPr>
      </w:pPr>
      <w:r w:rsidRPr="001C230F">
        <w:rPr>
          <w:rFonts w:cstheme="minorHAnsi"/>
          <w:sz w:val="19"/>
          <w:szCs w:val="19"/>
        </w:rPr>
        <w:t xml:space="preserve">We raden deelname niet aan </w:t>
      </w:r>
      <w:proofErr w:type="spellStart"/>
      <w:r w:rsidRPr="001C230F">
        <w:rPr>
          <w:rFonts w:cstheme="minorHAnsi"/>
          <w:sz w:val="19"/>
          <w:szCs w:val="19"/>
        </w:rPr>
        <w:t>aan</w:t>
      </w:r>
      <w:proofErr w:type="spellEnd"/>
      <w:r w:rsidRPr="001C230F">
        <w:rPr>
          <w:rFonts w:cstheme="minorHAnsi"/>
          <w:sz w:val="19"/>
          <w:szCs w:val="19"/>
        </w:rPr>
        <w:t xml:space="preserve"> </w:t>
      </w:r>
      <w:proofErr w:type="spellStart"/>
      <w:r w:rsidRPr="001C230F">
        <w:rPr>
          <w:rFonts w:cstheme="minorHAnsi"/>
          <w:sz w:val="19"/>
          <w:szCs w:val="19"/>
        </w:rPr>
        <w:t>KNP’ers</w:t>
      </w:r>
      <w:proofErr w:type="spellEnd"/>
      <w:r w:rsidRPr="001C230F">
        <w:rPr>
          <w:rFonts w:cstheme="minorHAnsi"/>
          <w:sz w:val="19"/>
          <w:szCs w:val="19"/>
        </w:rPr>
        <w:t>, omdat verondersteld wordt dat de besproken onderwerpen voor hen bekend zijn</w:t>
      </w:r>
      <w:r w:rsidRPr="004D0E67">
        <w:rPr>
          <w:rFonts w:cstheme="minorHAnsi"/>
          <w:sz w:val="19"/>
          <w:szCs w:val="19"/>
        </w:rPr>
        <w:tab/>
      </w:r>
    </w:p>
    <w:p w:rsidR="001C230F" w:rsidRPr="004D0E67" w:rsidRDefault="001C230F" w:rsidP="001C230F">
      <w:pPr>
        <w:spacing w:line="276" w:lineRule="auto"/>
        <w:rPr>
          <w:rFonts w:asciiTheme="minorHAnsi" w:hAnsiTheme="minorHAnsi" w:cstheme="minorHAnsi"/>
          <w:b/>
          <w:szCs w:val="19"/>
        </w:rPr>
      </w:pPr>
      <w:r w:rsidRPr="004D0E67">
        <w:rPr>
          <w:rFonts w:asciiTheme="minorHAnsi" w:hAnsiTheme="minorHAnsi" w:cstheme="minorHAnsi"/>
          <w:b/>
          <w:szCs w:val="19"/>
        </w:rPr>
        <w:t>Doelstellingen</w:t>
      </w:r>
    </w:p>
    <w:p w:rsidR="001C230F" w:rsidRPr="001C230F" w:rsidRDefault="001C230F" w:rsidP="001C230F">
      <w:pPr>
        <w:pStyle w:val="Lijstalinea"/>
        <w:numPr>
          <w:ilvl w:val="0"/>
          <w:numId w:val="27"/>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Het diagnostisch proces in de neuropsychologie volgt de empirische cyclus en is per definitie hypothesevormend en –toetsend. Het is daarmee een gefaseerd proces. Dit proces loopt van aanmelding en definiëring van de vraagstelling via dossieronderzoek, anamnese en heteroanamnese, het formuleren van hypothesen naar </w:t>
      </w:r>
      <w:proofErr w:type="spellStart"/>
      <w:r w:rsidRPr="001C230F">
        <w:rPr>
          <w:rFonts w:asciiTheme="minorHAnsi" w:eastAsiaTheme="minorEastAsia" w:hAnsiTheme="minorHAnsi" w:cstheme="minorHAnsi"/>
          <w:szCs w:val="19"/>
        </w:rPr>
        <w:t>onderzoeksoperationalisatie</w:t>
      </w:r>
      <w:proofErr w:type="spellEnd"/>
      <w:r w:rsidRPr="001C230F">
        <w:rPr>
          <w:rFonts w:asciiTheme="minorHAnsi" w:eastAsiaTheme="minorEastAsia" w:hAnsiTheme="minorHAnsi" w:cstheme="minorHAnsi"/>
          <w:szCs w:val="19"/>
        </w:rPr>
        <w:t xml:space="preserve">, </w:t>
      </w:r>
      <w:proofErr w:type="spellStart"/>
      <w:r w:rsidRPr="001C230F">
        <w:rPr>
          <w:rFonts w:asciiTheme="minorHAnsi" w:eastAsiaTheme="minorEastAsia" w:hAnsiTheme="minorHAnsi" w:cstheme="minorHAnsi"/>
          <w:szCs w:val="19"/>
        </w:rPr>
        <w:t>onderzoeksafname</w:t>
      </w:r>
      <w:proofErr w:type="spellEnd"/>
      <w:r w:rsidRPr="001C230F">
        <w:rPr>
          <w:rFonts w:asciiTheme="minorHAnsi" w:eastAsiaTheme="minorEastAsia" w:hAnsiTheme="minorHAnsi" w:cstheme="minorHAnsi"/>
          <w:szCs w:val="19"/>
        </w:rPr>
        <w:t xml:space="preserve"> (waarin ook neuropsychologisch testonderzoek), gedragsobservaties, verwerking en toetsing van hypothesen, en mondt uiteindelijk uit in een integrale beschrijving van patiëntgegevens en het beantwoorden van de vraagstelling in een rapportage.</w:t>
      </w:r>
    </w:p>
    <w:p w:rsidR="001C230F" w:rsidRPr="001C230F" w:rsidRDefault="001C230F" w:rsidP="001C230F">
      <w:pPr>
        <w:pStyle w:val="Lijstalinea"/>
        <w:numPr>
          <w:ilvl w:val="0"/>
          <w:numId w:val="27"/>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Na afloop van de cursus ben je meer bekwaam in het opstellen van een neuropsychologische hypothese </w:t>
      </w:r>
    </w:p>
    <w:p w:rsidR="001C230F" w:rsidRPr="001C230F" w:rsidRDefault="001C230F" w:rsidP="001C230F">
      <w:pPr>
        <w:pStyle w:val="Lijstalinea"/>
        <w:numPr>
          <w:ilvl w:val="0"/>
          <w:numId w:val="27"/>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Analyse van de gestoorde én intact gebleven cognitieve functies en het emotioneel- gedragsmatig functioneren bij een individuele patiënt; analyseren van de mate waarin neuropsychologische problemen en klachten terug te voeren zijn op neurologische, organisch-cerebrale pathologie, onderliggende </w:t>
      </w:r>
      <w:proofErr w:type="spellStart"/>
      <w:r w:rsidRPr="001C230F">
        <w:rPr>
          <w:rFonts w:asciiTheme="minorHAnsi" w:eastAsiaTheme="minorEastAsia" w:hAnsiTheme="minorHAnsi" w:cstheme="minorHAnsi"/>
          <w:szCs w:val="19"/>
        </w:rPr>
        <w:t>neuropsychiatrische</w:t>
      </w:r>
      <w:proofErr w:type="spellEnd"/>
      <w:r w:rsidRPr="001C230F">
        <w:rPr>
          <w:rFonts w:asciiTheme="minorHAnsi" w:eastAsiaTheme="minorEastAsia" w:hAnsiTheme="minorHAnsi" w:cstheme="minorHAnsi"/>
          <w:szCs w:val="19"/>
        </w:rPr>
        <w:t xml:space="preserve"> of ontwikkelingsstoornissen, dan wel bepaald worden door andere (stoor) factoren (bijvoorbeeld pijn, angst, vermoeidheid, persoonlijkheidsproblematiek, somberheid, onderpresteren).</w:t>
      </w:r>
    </w:p>
    <w:p w:rsidR="001C230F" w:rsidRPr="001C230F" w:rsidRDefault="001C230F" w:rsidP="001C230F">
      <w:pPr>
        <w:pStyle w:val="Lijstalinea"/>
        <w:numPr>
          <w:ilvl w:val="0"/>
          <w:numId w:val="27"/>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Na afloop van de cursus heb je meer kennis van neuropsychologische diagnostiek in relatie tot gedragsproblemen / psychiatrische problematiek.</w:t>
      </w:r>
    </w:p>
    <w:p w:rsidR="001C230F" w:rsidRPr="001C230F" w:rsidRDefault="001C230F" w:rsidP="001C230F">
      <w:pPr>
        <w:pStyle w:val="Lijstalinea"/>
        <w:numPr>
          <w:ilvl w:val="0"/>
          <w:numId w:val="27"/>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Je bent in staat om specificatie van de consequenties te geven die de verschillende gestoorde en intact gebleven functies of een gestoorde functieontwikkeling hebben/heeft voor het dagelijkse </w:t>
      </w:r>
      <w:r w:rsidRPr="001C230F">
        <w:rPr>
          <w:rFonts w:asciiTheme="minorHAnsi" w:eastAsiaTheme="minorEastAsia" w:hAnsiTheme="minorHAnsi" w:cstheme="minorHAnsi"/>
          <w:szCs w:val="19"/>
        </w:rPr>
        <w:lastRenderedPageBreak/>
        <w:t>leven van de patiënt. Hierbij wordt de rol van beïnvloedende factoren (zoals bijvoorbeeld persoonlijkheidskenmerken of omgevingsfactoren) meegewogen.</w:t>
      </w:r>
    </w:p>
    <w:p w:rsidR="001C230F" w:rsidRPr="001C230F" w:rsidRDefault="001C230F" w:rsidP="001C230F">
      <w:pPr>
        <w:pStyle w:val="Lijstalinea"/>
        <w:numPr>
          <w:ilvl w:val="0"/>
          <w:numId w:val="27"/>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Je kan nagaan wat de specifieke relatie is tussen het patroon van verstoorde en intact gebleven functies en de beschikbare informatie over de aard, plaats en omvang van de hersenstoornis (het hersenletsel, de hersenziekte, het (vermoedelijke) </w:t>
      </w:r>
      <w:proofErr w:type="spellStart"/>
      <w:r w:rsidRPr="001C230F">
        <w:rPr>
          <w:rFonts w:asciiTheme="minorHAnsi" w:eastAsiaTheme="minorEastAsia" w:hAnsiTheme="minorHAnsi" w:cstheme="minorHAnsi"/>
          <w:szCs w:val="19"/>
        </w:rPr>
        <w:t>hersendysfunctioneren</w:t>
      </w:r>
      <w:proofErr w:type="spellEnd"/>
      <w:r w:rsidRPr="001C230F">
        <w:rPr>
          <w:rFonts w:asciiTheme="minorHAnsi" w:eastAsiaTheme="minorEastAsia" w:hAnsiTheme="minorHAnsi" w:cstheme="minorHAnsi"/>
          <w:szCs w:val="19"/>
        </w:rPr>
        <w:t xml:space="preserve">); beoordelen in hoeverre het gevonden patroon passend is bij een specifieke hersenstoornis. </w:t>
      </w:r>
    </w:p>
    <w:p w:rsidR="001C230F" w:rsidRPr="001C230F" w:rsidRDefault="001C230F" w:rsidP="001C230F">
      <w:pPr>
        <w:pStyle w:val="Lijstalinea"/>
        <w:numPr>
          <w:ilvl w:val="0"/>
          <w:numId w:val="27"/>
        </w:numPr>
        <w:spacing w:line="276" w:lineRule="auto"/>
        <w:rPr>
          <w:rFonts w:asciiTheme="minorHAnsi" w:hAnsiTheme="minorHAnsi" w:cstheme="minorHAnsi"/>
          <w:b/>
          <w:szCs w:val="19"/>
        </w:rPr>
      </w:pPr>
      <w:r w:rsidRPr="001C230F">
        <w:rPr>
          <w:rFonts w:asciiTheme="minorHAnsi" w:eastAsiaTheme="minorEastAsia" w:hAnsiTheme="minorHAnsi" w:cstheme="minorHAnsi"/>
          <w:szCs w:val="19"/>
        </w:rPr>
        <w:t xml:space="preserve">Neuropsychologische behandeling / neuropsychotherapie wordt gedefinieerd als de behandeling van patiënten met hersenletsel (en/of hun systeem), gericht op cognitieve, maar ook de emotionele, sociale en/of gedragsmatige problemen ten gevolgen van hersenletsel/ hersendisfuncties. Neuropsychologische behandeling vraagt daarom om een individuele aanpak waarbij rekening wordt gehouden met zowel de cognitieve, emotionele als gedragsmatige gevolgen van hersenletsel in de breedste zin des </w:t>
      </w:r>
      <w:proofErr w:type="spellStart"/>
      <w:r w:rsidRPr="001C230F">
        <w:rPr>
          <w:rFonts w:asciiTheme="minorHAnsi" w:eastAsiaTheme="minorEastAsia" w:hAnsiTheme="minorHAnsi" w:cstheme="minorHAnsi"/>
          <w:szCs w:val="19"/>
        </w:rPr>
        <w:t>woords</w:t>
      </w:r>
      <w:proofErr w:type="spellEnd"/>
      <w:r w:rsidRPr="001C230F">
        <w:rPr>
          <w:rFonts w:asciiTheme="minorHAnsi" w:eastAsiaTheme="minorEastAsia" w:hAnsiTheme="minorHAnsi" w:cstheme="minorHAnsi"/>
          <w:szCs w:val="19"/>
        </w:rPr>
        <w:t xml:space="preserve">. Je kan op basis van het cognitieve profiel bestaande behandelprotocollen indiceren: aandacht, apraxie, mentale belastbaarheid, </w:t>
      </w:r>
      <w:proofErr w:type="spellStart"/>
      <w:r w:rsidRPr="001C230F">
        <w:rPr>
          <w:rFonts w:asciiTheme="minorHAnsi" w:eastAsiaTheme="minorEastAsia" w:hAnsiTheme="minorHAnsi" w:cstheme="minorHAnsi"/>
          <w:szCs w:val="19"/>
        </w:rPr>
        <w:t>neglect</w:t>
      </w:r>
      <w:proofErr w:type="spellEnd"/>
      <w:r w:rsidRPr="001C230F">
        <w:rPr>
          <w:rFonts w:asciiTheme="minorHAnsi" w:eastAsiaTheme="minorEastAsia" w:hAnsiTheme="minorHAnsi" w:cstheme="minorHAnsi"/>
          <w:szCs w:val="19"/>
        </w:rPr>
        <w:t>, geheugen, executieve functies en prikkelbaarheid. Maar ook EMDR, GCT, ACT. Een aantal van deze protocollen is wetenschappelijk onderzocht op effectiviteit, een aantal is nog experimenteel en behoeft nog verder wetenschappelijk onderzoek. Na afloop van de cursus bent u in staat neuropsychologische behandeling te indiceren/ en uit te voeren (mits bekwaam)</w:t>
      </w:r>
    </w:p>
    <w:p w:rsidR="001C230F" w:rsidRPr="001C230F" w:rsidRDefault="001C230F" w:rsidP="001C230F">
      <w:pPr>
        <w:spacing w:line="276" w:lineRule="auto"/>
        <w:rPr>
          <w:rFonts w:asciiTheme="minorHAnsi" w:hAnsiTheme="minorHAnsi" w:cstheme="minorHAnsi"/>
          <w:b/>
          <w:szCs w:val="19"/>
        </w:rPr>
      </w:pPr>
      <w:r w:rsidRPr="001C230F">
        <w:rPr>
          <w:rFonts w:asciiTheme="minorHAnsi" w:hAnsiTheme="minorHAnsi" w:cstheme="minorHAnsi"/>
          <w:b/>
          <w:szCs w:val="19"/>
        </w:rPr>
        <w:t>Werkwijze</w:t>
      </w:r>
    </w:p>
    <w:p w:rsidR="001C230F" w:rsidRPr="001C230F" w:rsidRDefault="001C230F" w:rsidP="001C230F">
      <w:pPr>
        <w:pStyle w:val="Lijstalinea"/>
        <w:numPr>
          <w:ilvl w:val="0"/>
          <w:numId w:val="30"/>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Voor elke bijeenkomst bestuderen deelnemers opgegeven literatuur en maken ze enkele online voorbereidingsopdrachten. </w:t>
      </w:r>
    </w:p>
    <w:p w:rsidR="001C230F" w:rsidRPr="001C230F" w:rsidRDefault="001C230F" w:rsidP="001C230F">
      <w:pPr>
        <w:pStyle w:val="Lijstalinea"/>
        <w:numPr>
          <w:ilvl w:val="0"/>
          <w:numId w:val="30"/>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 xml:space="preserve">Tijdens de bijeenkomsten: presentaties en inleidingen, afgewisseld met demonstraties van testmateriaal en behandelmethoden. </w:t>
      </w:r>
    </w:p>
    <w:p w:rsidR="001C230F" w:rsidRPr="001C230F" w:rsidRDefault="001C230F" w:rsidP="001C230F">
      <w:pPr>
        <w:pStyle w:val="Lijstalinea"/>
        <w:numPr>
          <w:ilvl w:val="0"/>
          <w:numId w:val="30"/>
        </w:numPr>
        <w:spacing w:line="276" w:lineRule="auto"/>
        <w:rPr>
          <w:rFonts w:asciiTheme="minorHAnsi" w:eastAsiaTheme="minorEastAsia" w:hAnsiTheme="minorHAnsi" w:cstheme="minorHAnsi"/>
          <w:szCs w:val="19"/>
        </w:rPr>
      </w:pPr>
      <w:r w:rsidRPr="001C230F">
        <w:rPr>
          <w:rFonts w:asciiTheme="minorHAnsi" w:eastAsiaTheme="minorEastAsia" w:hAnsiTheme="minorHAnsi" w:cstheme="minorHAnsi"/>
          <w:szCs w:val="19"/>
        </w:rPr>
        <w:t>Er is veel aandacht voor de bespreking van casuïstiek, waarbi</w:t>
      </w:r>
      <w:r w:rsidRPr="001C230F">
        <w:rPr>
          <w:rFonts w:asciiTheme="minorHAnsi" w:eastAsiaTheme="minorEastAsia" w:hAnsiTheme="minorHAnsi" w:cstheme="minorHAnsi"/>
          <w:szCs w:val="19"/>
        </w:rPr>
        <w:t xml:space="preserve">j deelnemers ook eigen casussen </w:t>
      </w:r>
      <w:r w:rsidRPr="001C230F">
        <w:rPr>
          <w:rFonts w:asciiTheme="minorHAnsi" w:eastAsiaTheme="minorEastAsia" w:hAnsiTheme="minorHAnsi" w:cstheme="minorHAnsi"/>
          <w:szCs w:val="19"/>
        </w:rPr>
        <w:t xml:space="preserve">kunt inbrengen. </w:t>
      </w:r>
    </w:p>
    <w:p w:rsidR="001C230F" w:rsidRPr="001C230F" w:rsidRDefault="001C230F" w:rsidP="001C230F">
      <w:pPr>
        <w:pStyle w:val="Lijstalinea"/>
        <w:numPr>
          <w:ilvl w:val="0"/>
          <w:numId w:val="30"/>
        </w:numPr>
        <w:spacing w:line="276" w:lineRule="auto"/>
        <w:rPr>
          <w:rFonts w:asciiTheme="minorHAnsi" w:hAnsiTheme="minorHAnsi" w:cstheme="minorHAnsi"/>
          <w:szCs w:val="19"/>
        </w:rPr>
      </w:pPr>
      <w:r w:rsidRPr="001C230F">
        <w:rPr>
          <w:rFonts w:asciiTheme="minorHAnsi" w:eastAsiaTheme="minorEastAsia" w:hAnsiTheme="minorHAnsi" w:cstheme="minorHAnsi"/>
          <w:szCs w:val="19"/>
        </w:rPr>
        <w:t>Deelnemers moeten rekening houden met ongeveer zeven uur huiswerk per cursusbijeenkomst</w:t>
      </w:r>
      <w:r w:rsidRPr="001C230F">
        <w:rPr>
          <w:rFonts w:asciiTheme="minorHAnsi" w:hAnsiTheme="minorHAnsi" w:cstheme="minorHAnsi"/>
          <w:szCs w:val="19"/>
        </w:rPr>
        <w:tab/>
      </w:r>
      <w:r w:rsidRPr="001C230F">
        <w:rPr>
          <w:rFonts w:asciiTheme="minorHAnsi" w:hAnsiTheme="minorHAnsi" w:cstheme="minorHAnsi"/>
          <w:szCs w:val="19"/>
        </w:rPr>
        <w:tab/>
      </w:r>
      <w:r w:rsidRPr="001C230F">
        <w:rPr>
          <w:rFonts w:asciiTheme="minorHAnsi" w:hAnsiTheme="minorHAnsi" w:cstheme="minorHAnsi"/>
          <w:szCs w:val="19"/>
        </w:rPr>
        <w:tab/>
      </w:r>
    </w:p>
    <w:p w:rsidR="001C230F" w:rsidRPr="004D0E67" w:rsidRDefault="001C230F" w:rsidP="001C230F">
      <w:pPr>
        <w:spacing w:line="276" w:lineRule="auto"/>
        <w:rPr>
          <w:rFonts w:asciiTheme="minorHAnsi" w:hAnsiTheme="minorHAnsi" w:cstheme="minorHAnsi"/>
          <w:b/>
          <w:szCs w:val="19"/>
        </w:rPr>
      </w:pPr>
      <w:r w:rsidRPr="004D0E67">
        <w:rPr>
          <w:rFonts w:asciiTheme="minorHAnsi" w:hAnsiTheme="minorHAnsi" w:cstheme="minorHAnsi"/>
          <w:b/>
          <w:szCs w:val="19"/>
        </w:rPr>
        <w:t>Programma</w:t>
      </w:r>
    </w:p>
    <w:tbl>
      <w:tblPr>
        <w:tblStyle w:val="Tabelraster"/>
        <w:tblW w:w="0" w:type="auto"/>
        <w:tblLook w:val="04A0" w:firstRow="1" w:lastRow="0" w:firstColumn="1" w:lastColumn="0" w:noHBand="0" w:noVBand="1"/>
      </w:tblPr>
      <w:tblGrid>
        <w:gridCol w:w="2788"/>
        <w:gridCol w:w="1602"/>
        <w:gridCol w:w="2160"/>
        <w:gridCol w:w="1667"/>
      </w:tblGrid>
      <w:tr w:rsidR="001C230F" w:rsidRPr="004D0E67" w:rsidTr="001C230F">
        <w:tc>
          <w:tcPr>
            <w:tcW w:w="2788" w:type="dxa"/>
          </w:tcPr>
          <w:p w:rsidR="001C230F" w:rsidRPr="004D0E67" w:rsidRDefault="001C230F" w:rsidP="00331AEC">
            <w:pPr>
              <w:spacing w:line="276" w:lineRule="auto"/>
              <w:rPr>
                <w:rFonts w:asciiTheme="minorHAnsi" w:hAnsiTheme="minorHAnsi" w:cstheme="minorHAnsi"/>
                <w:bCs/>
                <w:szCs w:val="19"/>
              </w:rPr>
            </w:pPr>
            <w:r w:rsidRPr="004D0E67">
              <w:rPr>
                <w:rFonts w:asciiTheme="minorHAnsi" w:hAnsiTheme="minorHAnsi" w:cstheme="minorHAnsi"/>
                <w:bCs/>
                <w:szCs w:val="19"/>
              </w:rPr>
              <w:t>Onderwerp</w:t>
            </w:r>
          </w:p>
        </w:tc>
        <w:tc>
          <w:tcPr>
            <w:tcW w:w="1602" w:type="dxa"/>
          </w:tcPr>
          <w:p w:rsidR="001C230F" w:rsidRPr="004D0E67" w:rsidRDefault="001C230F" w:rsidP="00331AEC">
            <w:pPr>
              <w:spacing w:line="276" w:lineRule="auto"/>
              <w:rPr>
                <w:rFonts w:asciiTheme="minorHAnsi" w:hAnsiTheme="minorHAnsi" w:cstheme="minorHAnsi"/>
                <w:bCs/>
                <w:szCs w:val="19"/>
              </w:rPr>
            </w:pPr>
            <w:r w:rsidRPr="004D0E67">
              <w:rPr>
                <w:rFonts w:asciiTheme="minorHAnsi" w:hAnsiTheme="minorHAnsi" w:cstheme="minorHAnsi"/>
                <w:bCs/>
                <w:szCs w:val="19"/>
              </w:rPr>
              <w:t>Klassikale uren</w:t>
            </w:r>
          </w:p>
        </w:tc>
        <w:tc>
          <w:tcPr>
            <w:tcW w:w="2160" w:type="dxa"/>
          </w:tcPr>
          <w:p w:rsidR="001C230F" w:rsidRPr="004D0E67" w:rsidRDefault="001C230F" w:rsidP="00331AEC">
            <w:pPr>
              <w:spacing w:line="276" w:lineRule="auto"/>
              <w:rPr>
                <w:rFonts w:asciiTheme="minorHAnsi" w:hAnsiTheme="minorHAnsi" w:cstheme="minorHAnsi"/>
                <w:bCs/>
                <w:szCs w:val="19"/>
              </w:rPr>
            </w:pPr>
            <w:r>
              <w:rPr>
                <w:rFonts w:asciiTheme="minorHAnsi" w:hAnsiTheme="minorHAnsi" w:cstheme="minorHAnsi"/>
                <w:bCs/>
                <w:szCs w:val="19"/>
              </w:rPr>
              <w:t>Online cursusuren</w:t>
            </w:r>
          </w:p>
        </w:tc>
        <w:tc>
          <w:tcPr>
            <w:tcW w:w="1667" w:type="dxa"/>
          </w:tcPr>
          <w:p w:rsidR="001C230F" w:rsidRPr="004D0E67" w:rsidRDefault="001C230F" w:rsidP="00331AEC">
            <w:pPr>
              <w:spacing w:line="276" w:lineRule="auto"/>
              <w:rPr>
                <w:rFonts w:asciiTheme="minorHAnsi" w:hAnsiTheme="minorHAnsi" w:cstheme="minorHAnsi"/>
                <w:bCs/>
                <w:szCs w:val="19"/>
              </w:rPr>
            </w:pPr>
            <w:r w:rsidRPr="004D0E67">
              <w:rPr>
                <w:rFonts w:asciiTheme="minorHAnsi" w:hAnsiTheme="minorHAnsi" w:cstheme="minorHAnsi"/>
                <w:bCs/>
                <w:szCs w:val="19"/>
              </w:rPr>
              <w:t>Zelfstudie uren</w:t>
            </w:r>
          </w:p>
        </w:tc>
      </w:tr>
      <w:tr w:rsidR="001C230F" w:rsidRPr="004D0E67" w:rsidTr="001C230F">
        <w:tc>
          <w:tcPr>
            <w:tcW w:w="2788" w:type="dxa"/>
          </w:tcPr>
          <w:p w:rsidR="001C230F" w:rsidRDefault="001C230F" w:rsidP="001C230F">
            <w:r>
              <w:t>Introductie Neuropsychologie &amp; Neuropsychiatrie</w:t>
            </w:r>
          </w:p>
        </w:tc>
        <w:tc>
          <w:tcPr>
            <w:tcW w:w="1602" w:type="dxa"/>
          </w:tcPr>
          <w:p w:rsidR="001C230F" w:rsidRPr="004D0E67" w:rsidRDefault="001C230F" w:rsidP="001C230F">
            <w:pPr>
              <w:spacing w:line="276" w:lineRule="auto"/>
              <w:rPr>
                <w:rFonts w:asciiTheme="minorHAnsi" w:hAnsiTheme="minorHAnsi" w:cstheme="minorHAnsi"/>
                <w:bCs/>
                <w:szCs w:val="19"/>
              </w:rPr>
            </w:pPr>
            <w:r w:rsidRPr="004D0E67">
              <w:rPr>
                <w:rFonts w:asciiTheme="minorHAnsi" w:hAnsiTheme="minorHAnsi" w:cstheme="minorHAnsi"/>
                <w:bCs/>
                <w:szCs w:val="19"/>
              </w:rPr>
              <w:t>9.30 – 1</w:t>
            </w:r>
            <w:r>
              <w:rPr>
                <w:rFonts w:asciiTheme="minorHAnsi" w:hAnsiTheme="minorHAnsi" w:cstheme="minorHAnsi"/>
                <w:bCs/>
                <w:szCs w:val="19"/>
              </w:rPr>
              <w:t>6.30</w:t>
            </w:r>
          </w:p>
        </w:tc>
        <w:tc>
          <w:tcPr>
            <w:tcW w:w="2160"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45 min.</w:t>
            </w:r>
          </w:p>
        </w:tc>
        <w:tc>
          <w:tcPr>
            <w:tcW w:w="1667"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6</w:t>
            </w:r>
          </w:p>
        </w:tc>
      </w:tr>
      <w:tr w:rsidR="001C230F" w:rsidRPr="004D0E67" w:rsidTr="001C230F">
        <w:tc>
          <w:tcPr>
            <w:tcW w:w="2788" w:type="dxa"/>
          </w:tcPr>
          <w:p w:rsidR="001C230F" w:rsidRDefault="001C230F" w:rsidP="001C230F">
            <w:r>
              <w:t xml:space="preserve">Diagnostiek van cognitieve vaardigheden. </w:t>
            </w:r>
          </w:p>
        </w:tc>
        <w:tc>
          <w:tcPr>
            <w:tcW w:w="1602" w:type="dxa"/>
          </w:tcPr>
          <w:p w:rsidR="001C230F" w:rsidRPr="004D0E67" w:rsidRDefault="001C230F" w:rsidP="001C230F">
            <w:pPr>
              <w:spacing w:line="276" w:lineRule="auto"/>
              <w:rPr>
                <w:rFonts w:asciiTheme="minorHAnsi" w:hAnsiTheme="minorHAnsi" w:cstheme="minorHAnsi"/>
                <w:bCs/>
                <w:szCs w:val="19"/>
              </w:rPr>
            </w:pPr>
            <w:r w:rsidRPr="004D0E67">
              <w:rPr>
                <w:rFonts w:asciiTheme="minorHAnsi" w:hAnsiTheme="minorHAnsi" w:cstheme="minorHAnsi"/>
                <w:bCs/>
                <w:szCs w:val="19"/>
              </w:rPr>
              <w:t>9.30 – 1</w:t>
            </w:r>
            <w:r>
              <w:rPr>
                <w:rFonts w:asciiTheme="minorHAnsi" w:hAnsiTheme="minorHAnsi" w:cstheme="minorHAnsi"/>
                <w:bCs/>
                <w:szCs w:val="19"/>
              </w:rPr>
              <w:t>6</w:t>
            </w:r>
            <w:r w:rsidRPr="004D0E67">
              <w:rPr>
                <w:rFonts w:asciiTheme="minorHAnsi" w:hAnsiTheme="minorHAnsi" w:cstheme="minorHAnsi"/>
                <w:bCs/>
                <w:szCs w:val="19"/>
              </w:rPr>
              <w:t>.30</w:t>
            </w:r>
          </w:p>
        </w:tc>
        <w:tc>
          <w:tcPr>
            <w:tcW w:w="2160"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45 min.</w:t>
            </w:r>
          </w:p>
        </w:tc>
        <w:tc>
          <w:tcPr>
            <w:tcW w:w="1667"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6</w:t>
            </w:r>
          </w:p>
        </w:tc>
      </w:tr>
      <w:tr w:rsidR="001C230F" w:rsidRPr="004D0E67" w:rsidTr="001C230F">
        <w:tc>
          <w:tcPr>
            <w:tcW w:w="2788" w:type="dxa"/>
          </w:tcPr>
          <w:p w:rsidR="001C230F" w:rsidRDefault="001C230F" w:rsidP="001C230F">
            <w:r>
              <w:t xml:space="preserve">Diagnostiek van gedrag, emotie en persoonlijkheid. </w:t>
            </w:r>
          </w:p>
        </w:tc>
        <w:tc>
          <w:tcPr>
            <w:tcW w:w="1602" w:type="dxa"/>
          </w:tcPr>
          <w:p w:rsidR="001C230F" w:rsidRPr="004D0E67" w:rsidRDefault="001C230F" w:rsidP="001C230F">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w:t>
            </w:r>
            <w:r>
              <w:rPr>
                <w:rFonts w:asciiTheme="minorHAnsi" w:hAnsiTheme="minorHAnsi" w:cstheme="minorHAnsi"/>
                <w:bCs/>
                <w:szCs w:val="19"/>
              </w:rPr>
              <w:t>16.30</w:t>
            </w:r>
          </w:p>
        </w:tc>
        <w:tc>
          <w:tcPr>
            <w:tcW w:w="2160"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45 min.</w:t>
            </w:r>
          </w:p>
        </w:tc>
        <w:tc>
          <w:tcPr>
            <w:tcW w:w="1667"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6</w:t>
            </w:r>
          </w:p>
        </w:tc>
      </w:tr>
      <w:tr w:rsidR="001C230F" w:rsidRPr="004D0E67" w:rsidTr="001C230F">
        <w:tc>
          <w:tcPr>
            <w:tcW w:w="2788" w:type="dxa"/>
          </w:tcPr>
          <w:p w:rsidR="001C230F" w:rsidRDefault="001C230F" w:rsidP="001C230F">
            <w:r>
              <w:t xml:space="preserve">Behandeling van gedrag, emoties </w:t>
            </w:r>
          </w:p>
        </w:tc>
        <w:tc>
          <w:tcPr>
            <w:tcW w:w="1602" w:type="dxa"/>
          </w:tcPr>
          <w:p w:rsidR="001C230F" w:rsidRPr="004D0E67" w:rsidRDefault="001C230F" w:rsidP="001C230F">
            <w:pPr>
              <w:spacing w:line="276" w:lineRule="auto"/>
              <w:rPr>
                <w:rFonts w:asciiTheme="minorHAnsi" w:hAnsiTheme="minorHAnsi" w:cstheme="minorHAnsi"/>
                <w:bCs/>
                <w:szCs w:val="19"/>
              </w:rPr>
            </w:pPr>
            <w:r w:rsidRPr="004D0E67">
              <w:rPr>
                <w:rFonts w:asciiTheme="minorHAnsi" w:hAnsiTheme="minorHAnsi" w:cstheme="minorHAnsi"/>
                <w:bCs/>
                <w:szCs w:val="19"/>
              </w:rPr>
              <w:t>9.30 – 1</w:t>
            </w:r>
            <w:r>
              <w:rPr>
                <w:rFonts w:asciiTheme="minorHAnsi" w:hAnsiTheme="minorHAnsi" w:cstheme="minorHAnsi"/>
                <w:bCs/>
                <w:szCs w:val="19"/>
              </w:rPr>
              <w:t>6</w:t>
            </w:r>
            <w:r w:rsidRPr="004D0E67">
              <w:rPr>
                <w:rFonts w:asciiTheme="minorHAnsi" w:hAnsiTheme="minorHAnsi" w:cstheme="minorHAnsi"/>
                <w:bCs/>
                <w:szCs w:val="19"/>
              </w:rPr>
              <w:t>.30</w:t>
            </w:r>
          </w:p>
        </w:tc>
        <w:tc>
          <w:tcPr>
            <w:tcW w:w="2160"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45 min.</w:t>
            </w:r>
          </w:p>
        </w:tc>
        <w:tc>
          <w:tcPr>
            <w:tcW w:w="1667" w:type="dxa"/>
          </w:tcPr>
          <w:p w:rsidR="001C230F" w:rsidRPr="004D0E67" w:rsidRDefault="001C230F" w:rsidP="001C230F">
            <w:pPr>
              <w:spacing w:line="276" w:lineRule="auto"/>
              <w:rPr>
                <w:rFonts w:asciiTheme="minorHAnsi" w:hAnsiTheme="minorHAnsi" w:cstheme="minorHAnsi"/>
                <w:bCs/>
                <w:szCs w:val="19"/>
              </w:rPr>
            </w:pPr>
            <w:r>
              <w:rPr>
                <w:rFonts w:asciiTheme="minorHAnsi" w:hAnsiTheme="minorHAnsi" w:cstheme="minorHAnsi"/>
                <w:bCs/>
                <w:szCs w:val="19"/>
              </w:rPr>
              <w:t>6</w:t>
            </w:r>
          </w:p>
        </w:tc>
      </w:tr>
    </w:tbl>
    <w:p w:rsidR="001C230F" w:rsidRPr="004D0E67" w:rsidRDefault="001C230F" w:rsidP="001C230F">
      <w:pPr>
        <w:spacing w:line="276" w:lineRule="auto"/>
        <w:rPr>
          <w:rFonts w:asciiTheme="minorHAnsi" w:hAnsiTheme="minorHAnsi" w:cstheme="minorHAnsi"/>
          <w:szCs w:val="19"/>
        </w:rPr>
      </w:pPr>
    </w:p>
    <w:p w:rsidR="001C230F" w:rsidRPr="004D0E67" w:rsidRDefault="001C230F" w:rsidP="001C230F">
      <w:pPr>
        <w:spacing w:line="276" w:lineRule="auto"/>
        <w:rPr>
          <w:rFonts w:asciiTheme="minorHAnsi" w:hAnsiTheme="minorHAnsi" w:cstheme="minorHAnsi"/>
          <w:b/>
          <w:szCs w:val="19"/>
        </w:rPr>
      </w:pPr>
      <w:r w:rsidRPr="004D0E67">
        <w:rPr>
          <w:rFonts w:asciiTheme="minorHAnsi" w:hAnsiTheme="minorHAnsi" w:cstheme="minorHAnsi"/>
          <w:b/>
          <w:szCs w:val="19"/>
        </w:rPr>
        <w:t>Literatuur:</w:t>
      </w:r>
    </w:p>
    <w:p w:rsidR="001C230F" w:rsidRDefault="001C230F" w:rsidP="001C230F">
      <w:pPr>
        <w:pStyle w:val="Geenafstand"/>
        <w:spacing w:line="276" w:lineRule="auto"/>
        <w:jc w:val="both"/>
        <w:rPr>
          <w:rFonts w:cstheme="minorHAnsi"/>
          <w:iCs/>
          <w:sz w:val="19"/>
          <w:szCs w:val="19"/>
        </w:rPr>
      </w:pPr>
      <w:r>
        <w:rPr>
          <w:rFonts w:cstheme="minorHAnsi"/>
          <w:iCs/>
          <w:sz w:val="19"/>
          <w:szCs w:val="19"/>
        </w:rPr>
        <w:t>Cursisten moeten zelf de volgende boeken aanschaffen:</w:t>
      </w:r>
    </w:p>
    <w:p w:rsidR="001C230F" w:rsidRPr="001C230F" w:rsidRDefault="001C230F" w:rsidP="001C230F">
      <w:pPr>
        <w:pStyle w:val="Lijstalinea"/>
        <w:numPr>
          <w:ilvl w:val="0"/>
          <w:numId w:val="31"/>
        </w:numPr>
        <w:spacing w:line="276" w:lineRule="auto"/>
        <w:rPr>
          <w:rFonts w:asciiTheme="minorHAnsi" w:hAnsiTheme="minorHAnsi" w:cstheme="minorHAnsi"/>
          <w:szCs w:val="19"/>
        </w:rPr>
      </w:pPr>
      <w:r w:rsidRPr="001C230F">
        <w:rPr>
          <w:rFonts w:asciiTheme="minorHAnsi" w:hAnsiTheme="minorHAnsi" w:cstheme="minorHAnsi"/>
          <w:szCs w:val="19"/>
        </w:rPr>
        <w:t xml:space="preserve">Hendriks, M., Kessels, R., </w:t>
      </w:r>
      <w:proofErr w:type="spellStart"/>
      <w:r w:rsidRPr="001C230F">
        <w:rPr>
          <w:rFonts w:asciiTheme="minorHAnsi" w:hAnsiTheme="minorHAnsi" w:cstheme="minorHAnsi"/>
          <w:szCs w:val="19"/>
        </w:rPr>
        <w:t>Gorissen</w:t>
      </w:r>
      <w:proofErr w:type="spellEnd"/>
      <w:r w:rsidRPr="001C230F">
        <w:rPr>
          <w:rFonts w:asciiTheme="minorHAnsi" w:hAnsiTheme="minorHAnsi" w:cstheme="minorHAnsi"/>
          <w:szCs w:val="19"/>
        </w:rPr>
        <w:t xml:space="preserve">, M., </w:t>
      </w:r>
      <w:proofErr w:type="spellStart"/>
      <w:r w:rsidRPr="001C230F">
        <w:rPr>
          <w:rFonts w:asciiTheme="minorHAnsi" w:hAnsiTheme="minorHAnsi" w:cstheme="minorHAnsi"/>
          <w:szCs w:val="19"/>
        </w:rPr>
        <w:t>Schmand</w:t>
      </w:r>
      <w:proofErr w:type="spellEnd"/>
      <w:r w:rsidRPr="001C230F">
        <w:rPr>
          <w:rFonts w:asciiTheme="minorHAnsi" w:hAnsiTheme="minorHAnsi" w:cstheme="minorHAnsi"/>
          <w:szCs w:val="19"/>
        </w:rPr>
        <w:t>, B., Duits, A. (2014). Neuropsychologische diagnostiek: De klinische praktijk. Uitgeverij Boom</w:t>
      </w:r>
    </w:p>
    <w:p w:rsidR="001C230F" w:rsidRPr="001C230F" w:rsidRDefault="001C230F" w:rsidP="001C230F">
      <w:pPr>
        <w:pStyle w:val="Lijstalinea"/>
        <w:numPr>
          <w:ilvl w:val="0"/>
          <w:numId w:val="31"/>
        </w:numPr>
        <w:spacing w:line="276" w:lineRule="auto"/>
        <w:rPr>
          <w:rFonts w:asciiTheme="minorHAnsi" w:hAnsiTheme="minorHAnsi" w:cstheme="minorHAnsi"/>
          <w:szCs w:val="19"/>
        </w:rPr>
      </w:pPr>
      <w:r w:rsidRPr="001C230F">
        <w:rPr>
          <w:rFonts w:asciiTheme="minorHAnsi" w:hAnsiTheme="minorHAnsi" w:cstheme="minorHAnsi"/>
          <w:szCs w:val="19"/>
        </w:rPr>
        <w:t xml:space="preserve">Smits, P., </w:t>
      </w:r>
      <w:proofErr w:type="spellStart"/>
      <w:r w:rsidRPr="001C230F">
        <w:rPr>
          <w:rFonts w:asciiTheme="minorHAnsi" w:hAnsiTheme="minorHAnsi" w:cstheme="minorHAnsi"/>
          <w:szCs w:val="19"/>
        </w:rPr>
        <w:t>Ponds</w:t>
      </w:r>
      <w:proofErr w:type="spellEnd"/>
      <w:r w:rsidRPr="001C230F">
        <w:rPr>
          <w:rFonts w:asciiTheme="minorHAnsi" w:hAnsiTheme="minorHAnsi" w:cstheme="minorHAnsi"/>
          <w:szCs w:val="19"/>
        </w:rPr>
        <w:t xml:space="preserve">, R., </w:t>
      </w:r>
      <w:proofErr w:type="spellStart"/>
      <w:r w:rsidRPr="001C230F">
        <w:rPr>
          <w:rFonts w:asciiTheme="minorHAnsi" w:hAnsiTheme="minorHAnsi" w:cstheme="minorHAnsi"/>
          <w:szCs w:val="19"/>
        </w:rPr>
        <w:t>Farenhorst</w:t>
      </w:r>
      <w:proofErr w:type="spellEnd"/>
      <w:r w:rsidRPr="001C230F">
        <w:rPr>
          <w:rFonts w:asciiTheme="minorHAnsi" w:hAnsiTheme="minorHAnsi" w:cstheme="minorHAnsi"/>
          <w:szCs w:val="19"/>
        </w:rPr>
        <w:t>, N., Klaver, M. &amp; Verbeek, R. (2016). Handboek neuropsychotherapie. Uitgeverij Boom.</w:t>
      </w:r>
    </w:p>
    <w:p w:rsidR="001C230F" w:rsidRPr="004D0E67" w:rsidRDefault="001C230F" w:rsidP="001C230F">
      <w:pPr>
        <w:spacing w:line="276" w:lineRule="auto"/>
        <w:rPr>
          <w:rFonts w:asciiTheme="minorHAnsi" w:hAnsiTheme="minorHAnsi" w:cstheme="minorHAnsi"/>
          <w:szCs w:val="19"/>
        </w:rPr>
      </w:pPr>
      <w:r w:rsidRPr="004D0E67">
        <w:rPr>
          <w:rFonts w:asciiTheme="minorHAnsi" w:hAnsiTheme="minorHAnsi" w:cstheme="minorHAnsi"/>
          <w:szCs w:val="19"/>
        </w:rPr>
        <w:t>Daarnaast ontvangen deelnemers nog aanvullende literatuur via de online leeromgeving.</w:t>
      </w:r>
    </w:p>
    <w:p w:rsidR="001C230F" w:rsidRPr="004D0E67" w:rsidRDefault="001C230F" w:rsidP="001C230F">
      <w:pPr>
        <w:spacing w:line="276" w:lineRule="auto"/>
        <w:rPr>
          <w:rFonts w:asciiTheme="minorHAnsi" w:hAnsiTheme="minorHAnsi" w:cstheme="minorHAnsi"/>
          <w:szCs w:val="19"/>
        </w:rPr>
      </w:pPr>
    </w:p>
    <w:p w:rsidR="001C230F" w:rsidRPr="004D0E67" w:rsidRDefault="001C230F" w:rsidP="001C230F">
      <w:pPr>
        <w:spacing w:line="276" w:lineRule="auto"/>
        <w:rPr>
          <w:rFonts w:asciiTheme="minorHAnsi" w:hAnsiTheme="minorHAnsi" w:cstheme="minorHAnsi"/>
          <w:b/>
          <w:szCs w:val="19"/>
        </w:rPr>
      </w:pPr>
      <w:r w:rsidRPr="004D0E67">
        <w:rPr>
          <w:rFonts w:asciiTheme="minorHAnsi" w:hAnsiTheme="minorHAnsi" w:cstheme="minorHAnsi"/>
          <w:b/>
          <w:szCs w:val="19"/>
        </w:rPr>
        <w:t>Docenten</w:t>
      </w:r>
    </w:p>
    <w:p w:rsidR="001C230F" w:rsidRPr="00042B7E" w:rsidRDefault="001C230F" w:rsidP="001C230F">
      <w:r>
        <w:rPr>
          <w:rFonts w:asciiTheme="minorHAnsi" w:hAnsiTheme="minorHAnsi" w:cstheme="minorHAnsi"/>
          <w:szCs w:val="19"/>
        </w:rPr>
        <w:t xml:space="preserve">Drs. Frank Jonker, </w:t>
      </w:r>
      <w:r w:rsidRPr="00042B7E">
        <w:t xml:space="preserve">Klinische </w:t>
      </w:r>
      <w:proofErr w:type="spellStart"/>
      <w:r w:rsidRPr="00042B7E">
        <w:t>Neuropsycholooog</w:t>
      </w:r>
      <w:proofErr w:type="spellEnd"/>
      <w:r w:rsidRPr="00042B7E">
        <w:t xml:space="preserve"> bij </w:t>
      </w:r>
      <w:proofErr w:type="spellStart"/>
      <w:r w:rsidRPr="00042B7E">
        <w:t>Altrecht</w:t>
      </w:r>
      <w:proofErr w:type="spellEnd"/>
      <w:r w:rsidRPr="00042B7E">
        <w:t xml:space="preserve"> Neuropsychiatrie </w:t>
      </w:r>
      <w:proofErr w:type="spellStart"/>
      <w:r w:rsidRPr="00042B7E">
        <w:t>Vesalius</w:t>
      </w:r>
      <w:proofErr w:type="spellEnd"/>
    </w:p>
    <w:p w:rsidR="001C230F" w:rsidRDefault="001C230F" w:rsidP="001C230F">
      <w:pPr>
        <w:spacing w:line="276" w:lineRule="auto"/>
      </w:pPr>
      <w:r w:rsidRPr="00042B7E">
        <w:t>Promovendus aan de Vrije Universiteit Amsterdam</w:t>
      </w:r>
      <w:r>
        <w:t>.</w:t>
      </w:r>
    </w:p>
    <w:p w:rsidR="001C230F" w:rsidRPr="004D0E67" w:rsidRDefault="001C230F" w:rsidP="001C230F">
      <w:pPr>
        <w:spacing w:line="276" w:lineRule="auto"/>
        <w:rPr>
          <w:rFonts w:asciiTheme="minorHAnsi" w:hAnsiTheme="minorHAnsi" w:cstheme="minorHAnsi"/>
          <w:szCs w:val="19"/>
        </w:rPr>
      </w:pPr>
      <w:r>
        <w:t xml:space="preserve">Drs. Marie-José de Jager, </w:t>
      </w:r>
      <w:r w:rsidRPr="001C230F">
        <w:t xml:space="preserve">GZ Psycholoog/ Neuropsycholoog/ EMDR therapeut bij </w:t>
      </w:r>
      <w:proofErr w:type="spellStart"/>
      <w:r w:rsidRPr="001C230F">
        <w:t>Altrecht</w:t>
      </w:r>
      <w:proofErr w:type="spellEnd"/>
      <w:r w:rsidRPr="001C230F">
        <w:t xml:space="preserve"> Neuropsychiatrie </w:t>
      </w:r>
      <w:proofErr w:type="spellStart"/>
      <w:r w:rsidRPr="001C230F">
        <w:t>Vesalius</w:t>
      </w:r>
      <w:proofErr w:type="spellEnd"/>
    </w:p>
    <w:p w:rsidR="001C230F" w:rsidRPr="004D0E67" w:rsidRDefault="001C230F" w:rsidP="001C230F">
      <w:pPr>
        <w:spacing w:line="276" w:lineRule="auto"/>
        <w:rPr>
          <w:rFonts w:asciiTheme="minorHAnsi" w:hAnsiTheme="minorHAnsi" w:cstheme="minorHAnsi"/>
          <w:szCs w:val="19"/>
        </w:rPr>
      </w:pPr>
    </w:p>
    <w:p w:rsidR="001C230F" w:rsidRPr="004D0E67" w:rsidRDefault="001C230F" w:rsidP="001C230F">
      <w:pPr>
        <w:spacing w:line="276" w:lineRule="auto"/>
        <w:rPr>
          <w:rFonts w:asciiTheme="minorHAnsi" w:hAnsiTheme="minorHAnsi" w:cstheme="minorHAnsi"/>
          <w:b/>
          <w:szCs w:val="19"/>
        </w:rPr>
      </w:pPr>
      <w:r w:rsidRPr="004D0E67">
        <w:rPr>
          <w:rFonts w:asciiTheme="minorHAnsi" w:hAnsiTheme="minorHAnsi" w:cstheme="minorHAnsi"/>
          <w:b/>
          <w:szCs w:val="19"/>
        </w:rPr>
        <w:t>Certificaat, toetsing, accreditatie</w:t>
      </w:r>
    </w:p>
    <w:p w:rsidR="001C230F" w:rsidRPr="004D0E67" w:rsidRDefault="001C230F" w:rsidP="001C230F">
      <w:pPr>
        <w:spacing w:line="276" w:lineRule="auto"/>
        <w:rPr>
          <w:rFonts w:asciiTheme="minorHAnsi" w:hAnsiTheme="minorHAnsi" w:cstheme="minorHAnsi"/>
          <w:szCs w:val="19"/>
        </w:rPr>
      </w:pPr>
      <w:r w:rsidRPr="004D0E67">
        <w:rPr>
          <w:rFonts w:asciiTheme="minorHAnsi" w:hAnsiTheme="minorHAnsi" w:cstheme="minorHAnsi"/>
          <w:szCs w:val="19"/>
        </w:rPr>
        <w:t xml:space="preserve">Je ontvangt een GITP PAO-certificaat op basis van aanwezigheid (minimaal 75%) en actieve deelname. Voor een certificaat met accreditatie is minimaal 90% aanwezigheid en een voldoende voor de toets vereist. </w:t>
      </w:r>
    </w:p>
    <w:p w:rsidR="001C230F" w:rsidRPr="004D0E67" w:rsidRDefault="001C230F" w:rsidP="001C230F">
      <w:pPr>
        <w:spacing w:line="276" w:lineRule="auto"/>
        <w:rPr>
          <w:rFonts w:asciiTheme="minorHAnsi" w:hAnsiTheme="minorHAnsi" w:cstheme="minorHAnsi"/>
          <w:szCs w:val="19"/>
        </w:rPr>
      </w:pPr>
    </w:p>
    <w:p w:rsidR="001C230F" w:rsidRPr="004D0E67" w:rsidRDefault="001C230F" w:rsidP="001C230F">
      <w:pPr>
        <w:spacing w:line="276" w:lineRule="auto"/>
        <w:rPr>
          <w:rFonts w:asciiTheme="minorHAnsi" w:hAnsiTheme="minorHAnsi" w:cstheme="minorHAnsi"/>
          <w:i/>
          <w:szCs w:val="19"/>
        </w:rPr>
      </w:pPr>
      <w:r w:rsidRPr="004D0E67">
        <w:rPr>
          <w:rFonts w:asciiTheme="minorHAnsi" w:hAnsiTheme="minorHAnsi" w:cstheme="minorHAnsi"/>
          <w:i/>
          <w:szCs w:val="19"/>
        </w:rPr>
        <w:t>Accreditaties:</w:t>
      </w:r>
    </w:p>
    <w:p w:rsidR="001C230F" w:rsidRPr="004D0E67" w:rsidRDefault="001C230F" w:rsidP="001C230F">
      <w:pPr>
        <w:pStyle w:val="Lijstalinea"/>
        <w:numPr>
          <w:ilvl w:val="0"/>
          <w:numId w:val="26"/>
        </w:numPr>
        <w:spacing w:line="276" w:lineRule="auto"/>
        <w:rPr>
          <w:rFonts w:asciiTheme="minorHAnsi" w:hAnsiTheme="minorHAnsi" w:cstheme="minorHAnsi"/>
          <w:szCs w:val="19"/>
        </w:rPr>
      </w:pPr>
      <w:r>
        <w:rPr>
          <w:rFonts w:asciiTheme="minorHAnsi" w:hAnsiTheme="minorHAnsi" w:cstheme="minorHAnsi"/>
          <w:szCs w:val="19"/>
        </w:rPr>
        <w:lastRenderedPageBreak/>
        <w:t>R</w:t>
      </w:r>
      <w:r w:rsidRPr="004D0E67">
        <w:rPr>
          <w:rFonts w:asciiTheme="minorHAnsi" w:hAnsiTheme="minorHAnsi" w:cstheme="minorHAnsi"/>
          <w:szCs w:val="19"/>
        </w:rPr>
        <w:t xml:space="preserve">egistratie NVO Orthopedagoog-Generalist/NIP Kinder- en Jeugdpsycholoog: </w:t>
      </w:r>
      <w:r>
        <w:rPr>
          <w:rFonts w:asciiTheme="minorHAnsi" w:hAnsiTheme="minorHAnsi" w:cstheme="minorHAnsi"/>
          <w:szCs w:val="19"/>
        </w:rPr>
        <w:t>aangevraagd</w:t>
      </w:r>
    </w:p>
    <w:p w:rsidR="001C230F" w:rsidRPr="004D0E67" w:rsidRDefault="001C230F" w:rsidP="001C230F">
      <w:pPr>
        <w:pStyle w:val="Lijstalinea"/>
        <w:numPr>
          <w:ilvl w:val="0"/>
          <w:numId w:val="26"/>
        </w:numPr>
        <w:spacing w:line="276" w:lineRule="auto"/>
        <w:rPr>
          <w:rFonts w:asciiTheme="minorHAnsi" w:hAnsiTheme="minorHAnsi" w:cstheme="minorHAnsi"/>
          <w:szCs w:val="19"/>
        </w:rPr>
      </w:pPr>
      <w:r w:rsidRPr="004D0E67">
        <w:rPr>
          <w:rFonts w:asciiTheme="minorHAnsi" w:hAnsiTheme="minorHAnsi" w:cstheme="minorHAnsi"/>
          <w:szCs w:val="19"/>
        </w:rPr>
        <w:t>herregistratie NVO Orthopedagoog-Generalist/NIP Ki</w:t>
      </w:r>
      <w:r>
        <w:rPr>
          <w:rFonts w:asciiTheme="minorHAnsi" w:hAnsiTheme="minorHAnsi" w:cstheme="minorHAnsi"/>
          <w:szCs w:val="19"/>
        </w:rPr>
        <w:t>nder- en Jeugdpsycholoog: aangevraagd</w:t>
      </w:r>
    </w:p>
    <w:p w:rsidR="001C230F" w:rsidRDefault="001C230F" w:rsidP="001C230F">
      <w:pPr>
        <w:pStyle w:val="Lijstalinea"/>
        <w:numPr>
          <w:ilvl w:val="0"/>
          <w:numId w:val="26"/>
        </w:numPr>
        <w:spacing w:line="276" w:lineRule="auto"/>
        <w:rPr>
          <w:rFonts w:asciiTheme="minorHAnsi" w:hAnsiTheme="minorHAnsi" w:cstheme="minorHAnsi"/>
          <w:szCs w:val="19"/>
        </w:rPr>
      </w:pPr>
      <w:r w:rsidRPr="004D0E67">
        <w:rPr>
          <w:rFonts w:asciiTheme="minorHAnsi" w:hAnsiTheme="minorHAnsi" w:cstheme="minorHAnsi"/>
          <w:szCs w:val="19"/>
        </w:rPr>
        <w:t>herregistratie klinisch (neuro)psychologen (</w:t>
      </w:r>
      <w:proofErr w:type="spellStart"/>
      <w:r w:rsidRPr="004D0E67">
        <w:rPr>
          <w:rFonts w:asciiTheme="minorHAnsi" w:hAnsiTheme="minorHAnsi" w:cstheme="minorHAnsi"/>
          <w:szCs w:val="19"/>
        </w:rPr>
        <w:t>FGzPt</w:t>
      </w:r>
      <w:proofErr w:type="spellEnd"/>
      <w:r w:rsidRPr="004D0E67">
        <w:rPr>
          <w:rFonts w:asciiTheme="minorHAnsi" w:hAnsiTheme="minorHAnsi" w:cstheme="minorHAnsi"/>
          <w:szCs w:val="19"/>
        </w:rPr>
        <w:t xml:space="preserve">): </w:t>
      </w:r>
      <w:r>
        <w:rPr>
          <w:rFonts w:asciiTheme="minorHAnsi" w:hAnsiTheme="minorHAnsi" w:cstheme="minorHAnsi"/>
          <w:szCs w:val="19"/>
        </w:rPr>
        <w:t>aangevraagd</w:t>
      </w:r>
    </w:p>
    <w:p w:rsidR="001C230F" w:rsidRPr="004D0E67" w:rsidRDefault="001C230F" w:rsidP="001C230F">
      <w:pPr>
        <w:pStyle w:val="Lijstalinea"/>
        <w:numPr>
          <w:ilvl w:val="0"/>
          <w:numId w:val="26"/>
        </w:numPr>
        <w:spacing w:line="276" w:lineRule="auto"/>
        <w:rPr>
          <w:rFonts w:asciiTheme="minorHAnsi" w:hAnsiTheme="minorHAnsi" w:cstheme="minorHAnsi"/>
          <w:szCs w:val="19"/>
        </w:rPr>
      </w:pPr>
      <w:r>
        <w:rPr>
          <w:rFonts w:asciiTheme="minorHAnsi" w:hAnsiTheme="minorHAnsi" w:cstheme="minorHAnsi"/>
          <w:szCs w:val="19"/>
        </w:rPr>
        <w:t>SKJ: h</w:t>
      </w:r>
      <w:r w:rsidRPr="001C230F">
        <w:rPr>
          <w:rFonts w:asciiTheme="minorHAnsi" w:hAnsiTheme="minorHAnsi" w:cstheme="minorHAnsi"/>
          <w:szCs w:val="19"/>
        </w:rPr>
        <w:t>et SKJ accepteert voor zowel de (her)registratie van jeugdzorgwerkers als pedagogen en psychologen het aantal accreditatiepunten dat door NVO Orthopedagoog-generalist/NIP Kinder- en jeugdpsycholoog aan deze cursus is toegekend</w:t>
      </w:r>
    </w:p>
    <w:p w:rsidR="001C230F" w:rsidRPr="00702A2A" w:rsidRDefault="001C230F" w:rsidP="001C230F"/>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0F" w:rsidRDefault="001C230F">
      <w:r>
        <w:separator/>
      </w:r>
    </w:p>
  </w:endnote>
  <w:endnote w:type="continuationSeparator" w:id="0">
    <w:p w:rsidR="001C230F" w:rsidRDefault="001C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EE76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D8B4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CD05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2B5D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4CBF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0F" w:rsidRDefault="001C230F">
      <w:r>
        <w:separator/>
      </w:r>
    </w:p>
  </w:footnote>
  <w:footnote w:type="continuationSeparator" w:id="0">
    <w:p w:rsidR="001C230F" w:rsidRDefault="001C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1DB61900"/>
    <w:multiLevelType w:val="hybridMultilevel"/>
    <w:tmpl w:val="D27EE616"/>
    <w:lvl w:ilvl="0" w:tplc="04130001">
      <w:start w:val="1"/>
      <w:numFmt w:val="bullet"/>
      <w:lvlText w:val=""/>
      <w:lvlJc w:val="left"/>
      <w:pPr>
        <w:ind w:left="720" w:hanging="360"/>
      </w:pPr>
      <w:rPr>
        <w:rFonts w:ascii="Symbol" w:hAnsi="Symbol" w:hint="default"/>
      </w:rPr>
    </w:lvl>
    <w:lvl w:ilvl="1" w:tplc="5C70CACE">
      <w:numFmt w:val="bullet"/>
      <w:lvlText w:val="•"/>
      <w:lvlJc w:val="left"/>
      <w:pPr>
        <w:ind w:left="1790" w:hanging="710"/>
      </w:pPr>
      <w:rPr>
        <w:rFonts w:ascii="Arial" w:eastAsiaTheme="minorEastAs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D42EF0"/>
    <w:multiLevelType w:val="hybridMultilevel"/>
    <w:tmpl w:val="BD8A0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30725510"/>
    <w:multiLevelType w:val="hybridMultilevel"/>
    <w:tmpl w:val="41EE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82A47"/>
    <w:multiLevelType w:val="hybridMultilevel"/>
    <w:tmpl w:val="1D6AB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48AE770F"/>
    <w:multiLevelType w:val="hybridMultilevel"/>
    <w:tmpl w:val="31B2EA0C"/>
    <w:lvl w:ilvl="0" w:tplc="D540ACE4">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8" w15:restartNumberingAfterBreak="0">
    <w:nsid w:val="5E121376"/>
    <w:multiLevelType w:val="hybridMultilevel"/>
    <w:tmpl w:val="ADA28DB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61D43F6A"/>
    <w:multiLevelType w:val="hybridMultilevel"/>
    <w:tmpl w:val="31DE5CD2"/>
    <w:lvl w:ilvl="0" w:tplc="877AC1C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627B6115"/>
    <w:multiLevelType w:val="hybridMultilevel"/>
    <w:tmpl w:val="374CC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2"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3"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6"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7"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8"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9"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0"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5"/>
  </w:num>
  <w:num w:numId="5">
    <w:abstractNumId w:val="2"/>
  </w:num>
  <w:num w:numId="6">
    <w:abstractNumId w:val="6"/>
  </w:num>
  <w:num w:numId="7">
    <w:abstractNumId w:val="4"/>
  </w:num>
  <w:num w:numId="8">
    <w:abstractNumId w:val="24"/>
  </w:num>
  <w:num w:numId="9">
    <w:abstractNumId w:val="23"/>
  </w:num>
  <w:num w:numId="10">
    <w:abstractNumId w:val="12"/>
  </w:num>
  <w:num w:numId="11">
    <w:abstractNumId w:val="26"/>
  </w:num>
  <w:num w:numId="12">
    <w:abstractNumId w:val="28"/>
  </w:num>
  <w:num w:numId="13">
    <w:abstractNumId w:val="0"/>
  </w:num>
  <w:num w:numId="14">
    <w:abstractNumId w:val="21"/>
  </w:num>
  <w:num w:numId="15">
    <w:abstractNumId w:val="25"/>
  </w:num>
  <w:num w:numId="16">
    <w:abstractNumId w:val="11"/>
  </w:num>
  <w:num w:numId="17">
    <w:abstractNumId w:val="17"/>
  </w:num>
  <w:num w:numId="18">
    <w:abstractNumId w:val="22"/>
  </w:num>
  <w:num w:numId="19">
    <w:abstractNumId w:val="27"/>
  </w:num>
  <w:num w:numId="20">
    <w:abstractNumId w:val="5"/>
  </w:num>
  <w:num w:numId="21">
    <w:abstractNumId w:val="30"/>
  </w:num>
  <w:num w:numId="22">
    <w:abstractNumId w:val="1"/>
  </w:num>
  <w:num w:numId="23">
    <w:abstractNumId w:val="29"/>
  </w:num>
  <w:num w:numId="24">
    <w:abstractNumId w:val="16"/>
  </w:num>
  <w:num w:numId="25">
    <w:abstractNumId w:val="19"/>
  </w:num>
  <w:num w:numId="26">
    <w:abstractNumId w:val="10"/>
  </w:num>
  <w:num w:numId="27">
    <w:abstractNumId w:val="7"/>
  </w:num>
  <w:num w:numId="28">
    <w:abstractNumId w:val="14"/>
  </w:num>
  <w:num w:numId="29">
    <w:abstractNumId w:val="18"/>
  </w:num>
  <w:num w:numId="30">
    <w:abstractNumId w:val="13"/>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C23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1C230F"/>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6F3AFF5F"/>
  <w15:chartTrackingRefBased/>
  <w15:docId w15:val="{9A259DF2-7144-454C-973C-69CB39C5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1C230F"/>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C230F"/>
    <w:pPr>
      <w:ind w:left="720"/>
      <w:contextualSpacing/>
    </w:pPr>
  </w:style>
  <w:style w:type="paragraph" w:styleId="Plattetekst">
    <w:name w:val="Body Text"/>
    <w:basedOn w:val="Standaard"/>
    <w:link w:val="PlattetekstChar"/>
    <w:semiHidden/>
    <w:rsid w:val="001C230F"/>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1C230F"/>
    <w:rPr>
      <w:snapToGrid w:val="0"/>
      <w:sz w:val="22"/>
      <w:lang w:val="nl-NL" w:eastAsia="nl-NL"/>
    </w:rPr>
  </w:style>
  <w:style w:type="paragraph" w:styleId="Geenafstand">
    <w:name w:val="No Spacing"/>
    <w:link w:val="GeenafstandChar"/>
    <w:uiPriority w:val="1"/>
    <w:qFormat/>
    <w:rsid w:val="001C230F"/>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1C230F"/>
    <w:rPr>
      <w:rFonts w:asciiTheme="minorHAnsi" w:eastAsiaTheme="minorEastAsia"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1209</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2017-10-04T09:09:00Z</dcterms:created>
  <dcterms:modified xsi:type="dcterms:W3CDTF">2017-10-04T09:16:00Z</dcterms:modified>
</cp:coreProperties>
</file>